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328"/>
          <w:sz w:val="52"/>
          <w:szCs w:val="52"/>
        </w:rPr>
        <w:t xml:space="preserve">AI Use Policy</w:t>
      </w:r>
    </w:p>
    <w:p>
      <w:pPr>
        <w:spacing w:after="240"/>
      </w:pPr>
      <w:r>
        <w:rPr>
          <w:rFonts w:ascii="Calibri" w:cs="Calibri" w:eastAsia="Calibri" w:hAnsi="Calibri"/>
          <w:color w:val="3F51B5"/>
          <w:sz w:val="32"/>
          <w:szCs w:val="32"/>
        </w:rPr>
        <w:t xml:space="preserve">[Company Name]</w:t>
      </w:r>
    </w:p>
    <w:p>
      <w:pPr>
        <w:pBdr>
          <w:bottom w:val="single" w:color="D0D5DD" w:sz="6" w:space="8"/>
        </w:pBdr>
        <w:spacing w:after="360"/>
      </w:pPr>
      <w:r>
        <w:rPr>
          <w:rFonts w:ascii="Calibri" w:cs="Calibri" w:eastAsia="Calibri" w:hAnsi="Calibri"/>
          <w:b/>
          <w:bCs/>
          <w:color w:val="5B6570"/>
          <w:sz w:val="20"/>
          <w:szCs w:val="20"/>
        </w:rPr>
        <w:t xml:space="preserve">Version 1.0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    </w:t>
      </w:r>
      <w:r>
        <w:rPr>
          <w:rFonts w:ascii="Calibri" w:cs="Calibri" w:eastAsia="Calibri" w:hAnsi="Calibri"/>
          <w:b/>
          <w:bCs/>
          <w:color w:val="5B6570"/>
          <w:sz w:val="20"/>
          <w:szCs w:val="20"/>
        </w:rPr>
        <w:t xml:space="preserve">Adopted: [date]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    </w:t>
      </w:r>
      <w:r>
        <w:rPr>
          <w:rFonts w:ascii="Calibri" w:cs="Calibri" w:eastAsia="Calibri" w:hAnsi="Calibri"/>
          <w:b/>
          <w:bCs/>
          <w:color w:val="5B6570"/>
          <w:sz w:val="20"/>
          <w:szCs w:val="20"/>
        </w:rPr>
        <w:t xml:space="preserve">Review due: [date + 6 months]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    </w:t>
      </w:r>
      <w:r>
        <w:rPr>
          <w:rFonts w:ascii="Calibri" w:cs="Calibri" w:eastAsia="Calibri" w:hAnsi="Calibri"/>
          <w:b/>
          <w:bCs/>
          <w:color w:val="5B6570"/>
          <w:sz w:val="20"/>
          <w:szCs w:val="20"/>
        </w:rPr>
        <w:t xml:space="preserve">Owner: [name / role]</w:t>
      </w:r>
    </w:p>
    <w:p>
      <w:pPr>
        <w:spacing w:after="12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This policy sets out how our business uses AI tools. Its purpose is simple: get the benefit of AI without leaking client information, breaching UK data protection law, or publishing something wrong under our name.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1. The three golden rules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Client and personal data never goes into public AI tools.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Names, addresses, financial details, contracts, case details, payroll: none of it is pasted into ChatGPT, Gemini, Copilot chat, or any tool that has not been approved for confidential data. Assume anything typed into a public tool may be stored, reviewed, or used for training by the provider.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A human owns every output.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AI drafts; a named person checks facts, figures and tone before anything is sent to a client, published, or relied on. “The AI said so” is never a defence.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If in doubt, ask [owner] before, not after.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2. How we classify our information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900"/>
        <w:gridCol w:w="2200"/>
        <w:gridCol w:w="2426"/>
      </w:tblGrid>
      <w:tr>
        <w:trPr>
          <w:tblHeader/>
        </w:trPr>
        <w:tc>
          <w:tcPr>
            <w:tcW w:type="dxa" w:w="15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Class</w:t>
            </w:r>
          </w:p>
        </w:tc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Examples</w:t>
            </w:r>
          </w:p>
        </w:tc>
        <w:tc>
          <w:tcPr>
            <w:tcW w:type="dxa" w:w="22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Public AI tools?</w:t>
            </w:r>
          </w:p>
        </w:tc>
        <w:tc>
          <w:tcPr>
            <w:tcW w:type="dxa" w:w="24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Approved private AI?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Public</w:t>
            </w:r>
          </w:p>
        </w:tc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Published website copy, brochures, open pricing</w:t>
            </w:r>
          </w:p>
        </w:tc>
        <w:tc>
          <w:tcPr>
            <w:tcW w:type="dxa" w:w="22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Yes</w:t>
            </w:r>
          </w:p>
        </w:tc>
        <w:tc>
          <w:tcPr>
            <w:tcW w:type="dxa" w:w="24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Internal</w:t>
            </w:r>
          </w:p>
        </w:tc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Process documents, templates, staff handbook</w:t>
            </w:r>
          </w:p>
        </w:tc>
        <w:tc>
          <w:tcPr>
            <w:tcW w:type="dxa" w:w="22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Only with care: nothing identifying</w:t>
            </w:r>
          </w:p>
        </w:tc>
        <w:tc>
          <w:tcPr>
            <w:tcW w:type="dxa" w:w="24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Confidential</w:t>
            </w:r>
          </w:p>
        </w:tc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Client names and files, contracts, financials, HR, supplier terms</w:t>
            </w:r>
          </w:p>
        </w:tc>
        <w:tc>
          <w:tcPr>
            <w:tcW w:type="dxa" w:w="22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Never</w:t>
            </w:r>
          </w:p>
        </w:tc>
        <w:tc>
          <w:tcPr>
            <w:tcW w:type="dxa" w:w="24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Yes, if the tool is on our approved list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Special category</w:t>
            </w:r>
          </w:p>
        </w:tc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Health, criminal records, immigration status and similar (UK GDPR Article 9)</w:t>
            </w:r>
          </w:p>
        </w:tc>
        <w:tc>
          <w:tcPr>
            <w:tcW w:type="dxa" w:w="22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Never</w:t>
            </w:r>
          </w:p>
        </w:tc>
        <w:tc>
          <w:tcPr>
            <w:tcW w:type="dxa" w:w="24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Only with [owner]’s sign-off, case by case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3. Approved tools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100"/>
        <w:gridCol w:w="3026"/>
      </w:tblGrid>
      <w:tr>
        <w:trPr>
          <w:tblHeader/>
        </w:trPr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Tool</w:t>
            </w:r>
          </w:p>
        </w:tc>
        <w:tc>
          <w:tcPr>
            <w:tcW w:type="dxa" w:w="31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Approved for</w:t>
            </w:r>
          </w:p>
        </w:tc>
        <w:tc>
          <w:tcPr>
            <w:tcW w:type="dxa" w:w="30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EEF0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1F2328"/>
                <w:sz w:val="20"/>
                <w:szCs w:val="20"/>
              </w:rPr>
              <w:t xml:space="preserve">Notes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[e.g. ChatGPT or Claude, personal accounts]</w:t>
            </w:r>
          </w:p>
        </w:tc>
        <w:tc>
          <w:tcPr>
            <w:tcW w:type="dxa" w:w="31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Public-class drafting, research, general writing help</w:t>
            </w:r>
          </w:p>
        </w:tc>
        <w:tc>
          <w:tcPr>
            <w:tcW w:type="dxa" w:w="30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No client data, ever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[Private AI, e.g. our Noetava assistant]</w:t>
            </w:r>
          </w:p>
        </w:tc>
        <w:tc>
          <w:tcPr>
            <w:tcW w:type="dxa" w:w="31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Internal and confidential-class questions</w:t>
            </w:r>
          </w:p>
        </w:tc>
        <w:tc>
          <w:tcPr>
            <w:tcW w:type="dxa" w:w="30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Trained only on our own documents; data not shared with third-party AI providers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>[Add your own rows]</w:t>
            </w:r>
          </w:p>
        </w:tc>
        <w:tc>
          <w:tcPr>
            <w:tcW w:type="dxa" w:w="31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F2328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6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Anything not listed is not approved. Ask [owner] to evaluate new tools. The answer is often yes, but the list stays current.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4. Everyday rules that keep us safe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Anonymise first.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If you must use a public tool on internal material, strip names, amounts and anything identifying before you paste.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Check outputs for made-up facts.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AI states wrong things confidently. Verify names, numbers, dates, citations and legal or tax statements against a real source before use.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Mark substantial AI involvement where it matters.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Client deliverables that are largely AI-generated are reviewed line by line by the responsible person, and we are honest with clients if they ask how we work.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No AI decisions about people.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We do not let AI decide hiring, firing, lending, pricing for an individual, or anything else with a legal or similarly significant effect on a person (UK GDPR Article 22). AI may inform; a human decides.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Accounts and keys.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Work AI accounts use work emails. API keys are secrets: server-side only, never in a shared document or a web page.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5. Our obligations, in short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328"/>
          <w:sz w:val="22"/>
          <w:szCs w:val="22"/>
        </w:rPr>
        <w:t xml:space="preserve">UK GDPR and the Data Protection Act 2018 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apply whenever personal data touches an AI tool: we need a lawful basis, we honour rights requests, and providers processing personal data for us must be under a data-processing agreement.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If we adopt a tool that processes personal data at any scale, [owner] records it in our processing register and checks whether a data protection impact assessment is needed.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Client confidentiality terms in our engagement letters bind us regardless of what any AI provider’s terms say.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6. When something goes wrong</w:t>
      </w:r>
    </w:p>
    <w:p>
      <w:pPr>
        <w:spacing w:after="12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Pasted the wrong thing into a public tool? Sent an unchecked AI answer that was wrong? Tell [owner] the same day. The first hour is for fixing, not blame: delete what can be deleted, correct what was sent, and record what happened. If personal data was exposed, [owner] assesses whether it is reportable to the ICO (the 72-hour clock) and whether the people affected must be told.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F2328"/>
          <w:sz w:val="28"/>
          <w:szCs w:val="28"/>
        </w:rPr>
        <w:t xml:space="preserve">7. Acknowledgement</w:t>
      </w:r>
    </w:p>
    <w:p>
      <w:pPr>
        <w:spacing w:after="120" w:line="3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Each team member reads this policy and confirms:</w:t>
      </w:r>
    </w:p>
    <w:p>
      <w:pPr>
        <w:pBdr>
          <w:left w:val="single" w:color="3F51B5" w:sz="12" w:space="12"/>
        </w:pBdr>
        <w:spacing w:after="200" w:before="120" w:line="300"/>
        <w:ind w:left="540"/>
      </w:pPr>
      <w:r>
        <w:rPr>
          <w:rFonts w:ascii="Calibri" w:cs="Calibri" w:eastAsia="Calibri" w:hAnsi="Calibri"/>
          <w:i/>
          <w:iCs/>
          <w:color w:val="1F2328"/>
          <w:sz w:val="22"/>
          <w:szCs w:val="22"/>
        </w:rPr>
        <w:t xml:space="preserve">I have read the AI Use Policy and I understand the three golden rules.</w:t>
      </w:r>
    </w:p>
    <w:p>
      <w:pPr>
        <w:tabs>
          <w:tab w:val="left" w:pos="5200"/>
        </w:tabs>
        <w:spacing w:after="120" w:before="20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Name: ________________________________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	Date: ____________________</w:t>
      </w:r>
    </w:p>
    <w:p>
      <w:pPr>
        <w:tabs>
          <w:tab w:val="left" w:pos="5200"/>
        </w:tabs>
        <w:spacing w:after="120" w:before="12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Name: ________________________________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	Date: ____________________</w:t>
      </w:r>
    </w:p>
    <w:p>
      <w:pPr>
        <w:tabs>
          <w:tab w:val="left" w:pos="5200"/>
        </w:tabs>
        <w:spacing w:after="360" w:before="120"/>
      </w:pPr>
      <w:r>
        <w:rPr>
          <w:rFonts w:ascii="Calibri" w:cs="Calibri" w:eastAsia="Calibri" w:hAnsi="Calibri"/>
          <w:color w:val="1F2328"/>
          <w:sz w:val="22"/>
          <w:szCs w:val="22"/>
        </w:rPr>
        <w:t xml:space="preserve">Name: ________________________________</w:t>
      </w:r>
      <w:r>
        <w:rPr>
          <w:rFonts w:ascii="Calibri" w:cs="Calibri" w:eastAsia="Calibri" w:hAnsi="Calibri"/>
          <w:color w:val="1F2328"/>
          <w:sz w:val="22"/>
          <w:szCs w:val="22"/>
        </w:rPr>
        <w:t xml:space="preserve">	Date: ____________________</w:t>
      </w:r>
    </w:p>
    <w:p>
      <w:pPr>
        <w:pBdr>
          <w:top w:val="single" w:color="D0D5DD" w:sz="6" w:space="8"/>
        </w:pBdr>
        <w:spacing w:after="0" w:before="480" w:line="280"/>
      </w:pPr>
      <w:r>
        <w:rPr>
          <w:rFonts w:ascii="Calibri" w:cs="Calibri" w:eastAsia="Calibri" w:hAnsi="Calibri"/>
          <w:color w:val="5B6570"/>
          <w:sz w:val="18"/>
          <w:szCs w:val="18"/>
        </w:rPr>
        <w:t xml:space="preserve">Template provided free by Noetava (noetava.com), a private AI trained on your own documents, so the confidential-class questions in section 2 have somewhere safe to go. Operated by MRD Assets Limited, company number 15731565, ICO registration 00015098067. This template is general guidance, not legal advice: adapt it to your business and take advice where you need it.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570"/>
        <w:sz w:val="18"/>
        <w:szCs w:val="18"/>
      </w:rPr>
      <w:t xml:space="preserve">AI Use Policy · [Company Name] · Version 1.0 · Page </w:t>
    </w:r>
    <w:r>
      <w:rPr>
        <w:rFonts w:ascii="Calibri" w:cs="Calibri" w:eastAsia="Calibri" w:hAnsi="Calibri"/>
        <w:color w:val="5B65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Policy template</dc:title>
  <dc:creator>Noetava</dc:creator>
  <cp:lastModifiedBy>Un-named</cp:lastModifiedBy>
  <cp:revision>1</cp:revision>
  <dcterms:created xsi:type="dcterms:W3CDTF">2026-09-17T15:12:25.413Z</dcterms:created>
  <dcterms:modified xsi:type="dcterms:W3CDTF">2026-09-17T15:12:25.414Z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